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揭阳市信息技术和软件协会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63" w:afterLines="50" w:afterAutospacing="0" w:line="360" w:lineRule="auto"/>
        <w:ind w:left="0" w:right="0" w:firstLine="0" w:firstLineChars="0"/>
        <w:jc w:val="center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</w:rPr>
        <w:t>会员信用信息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lang w:val="en-US" w:eastAsia="zh-CN"/>
        </w:rPr>
        <w:t>管理办法（试行）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第一条  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为推进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行业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诚信体系建设，构建以信用为基础的自律监管机制，维护市场良好秩序，打造诚信协会，促进行业高质量可持续健康发展，特制定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本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管理办法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第二条  本管理办法适用于所有会员单位。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第三条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秘书处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负责开展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会员信用评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价活动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收集会员信用信息并建立信用档案进行统一管理。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第四条  会员信用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信息收集：会员信用评价由会员单位申报、各相关政府网站信息采集、失信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  <w:t>举报信息查实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  <w:t>协会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动态信息采集等部分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  <w:t>组成。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会员单位信息发生变更，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  <w:t>需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及时向秘书处提交变更资料，秘书处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  <w:t>依据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变更资料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</w:rPr>
        <w:t>进行审核录入。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 xml:space="preserve">第五条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信用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评价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程序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主要包括：信用评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通知、受理信用评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申请、评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、结果公示、受理申诉和举报事项、结果公告发布。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Chars="0" w:right="0" w:righ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第六条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highlight w:val="none"/>
          <w:lang w:val="en-US" w:eastAsia="zh-CN"/>
        </w:rPr>
        <w:t>会员信用评价周期原则上为一年。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七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条 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结果公示期一般为5个工作日。公示期如对会员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单位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信用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评价结果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真实性有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异议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请向秘书处反映。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八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条 会员信用评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内容组成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及权重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标准。 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评价内容由基本信息、优良信用信息和不良信用信息三部分组成，其中：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Chars="0" w:right="0" w:righ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1.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基本信息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60%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包括：企业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经营资格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依法缴纳社保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、依法纳税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；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2.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优良信用信息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20%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主要包括：获奖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表扬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及资质、社会贡献、协会活动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leftChars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3.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不良信用信息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20%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主要包括：违规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情况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含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信息失真缺失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被列入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黑名单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情况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  <w:lang w:val="en-US" w:eastAsia="zh-CN"/>
        </w:rPr>
        <w:t>相关政府网站不良信息采集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（二）评价标准详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见附件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《会员信用评价评分表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九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条 会员信用评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最后得分计算方式。最后得分=基本信息得分＋优良信用信息得分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不良信用信息得分。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48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第十条 会员信用评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实行计分制，暂不实施等级评定。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第十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一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条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会员可向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秘书处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申诉或举报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企业严重失信行为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，申诉或举报应以书面形式提交材料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加盖单位公章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署名并留联系电话。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第十二条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对在信用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评价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过程中使用弄虚作假等不正当手段的会员，视情节轻重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highlight w:val="none"/>
          <w:shd w:val="clear" w:fill="FFFFFF"/>
        </w:rPr>
        <w:t>分别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予以批评教育、通报批评并降低信用分数。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 xml:space="preserve">第十三条  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在信用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评价结果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有效期内，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秘书处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</w:rPr>
        <w:t>对会员信用行为实施全过程动态管理和信用信息采集。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协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会不定期查询各相关政府网站，及时更新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信息档案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若接到相关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举报，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配合主管部门查实后及时更新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>调整其信用分数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，并对举报人信息严格保密。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  <w:t xml:space="preserve">第十四条  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本管理办法自公布之日起执行。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right"/>
        <w:textAlignment w:val="auto"/>
        <w:rPr>
          <w:rFonts w:hint="default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揭阳市信息技术和软件协会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right="0" w:rightChars="0" w:firstLine="480" w:firstLineChars="200"/>
        <w:jc w:val="center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2019年5月30日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right="0" w:rightChars="0" w:firstLine="480" w:firstLineChars="200"/>
        <w:jc w:val="lef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exact"/>
        <w:ind w:left="0" w:firstLine="480" w:firstLineChars="200"/>
        <w:jc w:val="left"/>
        <w:textAlignment w:val="auto"/>
        <w:rPr>
          <w:rFonts w:hint="default" w:ascii="����" w:hAnsi="����" w:eastAsia="����" w:cs="����"/>
          <w:i w:val="0"/>
          <w:iCs w:val="0"/>
          <w:caps w:val="0"/>
          <w:color w:val="555555"/>
          <w:spacing w:val="0"/>
          <w:sz w:val="24"/>
          <w:szCs w:val="24"/>
        </w:rPr>
      </w:pPr>
      <w:r>
        <w:rPr>
          <w:rFonts w:hint="default" w:ascii="����" w:hAnsi="����" w:eastAsia="����" w:cs="����"/>
          <w:i w:val="0"/>
          <w:iCs w:val="0"/>
          <w:caps w:val="0"/>
          <w:color w:val="555555"/>
          <w:spacing w:val="0"/>
          <w:sz w:val="24"/>
          <w:szCs w:val="24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exact"/>
        <w:ind w:left="0" w:firstLine="0"/>
        <w:jc w:val="left"/>
        <w:textAlignment w:val="auto"/>
        <w:rPr>
          <w:rFonts w:hint="default" w:ascii="����" w:hAnsi="����" w:eastAsia="����" w:cs="����"/>
          <w:i w:val="0"/>
          <w:iCs w:val="0"/>
          <w:caps w:val="0"/>
          <w:color w:val="555555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exact"/>
        <w:ind w:left="0" w:firstLine="0"/>
        <w:jc w:val="left"/>
        <w:textAlignment w:val="auto"/>
        <w:rPr>
          <w:rFonts w:hint="default" w:ascii="����" w:hAnsi="����" w:eastAsia="����" w:cs="����"/>
          <w:i w:val="0"/>
          <w:iCs w:val="0"/>
          <w:caps w:val="0"/>
          <w:color w:val="555555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exact"/>
        <w:ind w:left="0" w:firstLine="0"/>
        <w:jc w:val="left"/>
        <w:textAlignment w:val="auto"/>
        <w:rPr>
          <w:rFonts w:hint="default" w:ascii="����" w:hAnsi="����" w:eastAsia="����" w:cs="����"/>
          <w:i w:val="0"/>
          <w:iCs w:val="0"/>
          <w:caps w:val="0"/>
          <w:color w:val="555555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480" w:lineRule="exact"/>
        <w:ind w:left="0" w:firstLine="0"/>
        <w:jc w:val="left"/>
        <w:textAlignment w:val="auto"/>
        <w:rPr>
          <w:rFonts w:hint="default" w:ascii="����" w:hAnsi="����" w:eastAsia="����" w:cs="����"/>
          <w:i w:val="0"/>
          <w:iCs w:val="0"/>
          <w:caps w:val="0"/>
          <w:color w:val="555555"/>
          <w:spacing w:val="0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  <w:t>                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0"/>
        <w:jc w:val="right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right="0"/>
        <w:jc w:val="both"/>
        <w:rPr>
          <w:rFonts w:hint="eastAsia"/>
          <w:sz w:val="24"/>
          <w:szCs w:val="32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00" w:lineRule="atLeast"/>
        <w:ind w:right="0"/>
        <w:jc w:val="both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48"/>
          <w:szCs w:val="48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附件1</w:t>
      </w:r>
      <w:r>
        <w:rPr>
          <w:rFonts w:hint="eastAsia"/>
          <w:sz w:val="24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年度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</w:rPr>
        <w:t>揭阳市信息技术和软件协会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6"/>
          <w:szCs w:val="36"/>
          <w:lang w:val="en-US" w:eastAsia="zh-CN"/>
        </w:rPr>
        <w:t>信用评价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32"/>
          <w:szCs w:val="32"/>
        </w:rPr>
        <w:t>会员信用信息表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/>
        <w:jc w:val="right"/>
        <w:textAlignment w:val="auto"/>
        <w:rPr>
          <w:rFonts w:hint="default" w:ascii="宋体" w:hAnsi="宋体" w:eastAsia="宋体" w:cs="宋体"/>
          <w:b/>
          <w:bCs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lang w:val="en-US" w:eastAsia="zh-CN"/>
        </w:rPr>
        <w:t xml:space="preserve">                     填表时间：   年    月    日</w:t>
      </w:r>
    </w:p>
    <w:tbl>
      <w:tblPr>
        <w:tblStyle w:val="4"/>
        <w:tblW w:w="93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2040"/>
        <w:gridCol w:w="2475"/>
        <w:gridCol w:w="2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6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66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工商注册登记时间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法人职务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7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经营范围</w:t>
            </w:r>
          </w:p>
        </w:tc>
        <w:tc>
          <w:tcPr>
            <w:tcW w:w="66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是否属于银行失信企业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是否有重大安全事故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上年度合同履行情况</w:t>
            </w:r>
          </w:p>
        </w:tc>
        <w:tc>
          <w:tcPr>
            <w:tcW w:w="204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上年度产品抽查、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检查情况</w:t>
            </w:r>
          </w:p>
        </w:tc>
        <w:tc>
          <w:tcPr>
            <w:tcW w:w="21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有无其他违法违纪情况</w:t>
            </w:r>
          </w:p>
        </w:tc>
        <w:tc>
          <w:tcPr>
            <w:tcW w:w="66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4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以下由协会填写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27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信用评价分数</w:t>
            </w:r>
          </w:p>
        </w:tc>
        <w:tc>
          <w:tcPr>
            <w:tcW w:w="662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0" w:hRule="atLeast"/>
          <w:jc w:val="center"/>
        </w:trPr>
        <w:tc>
          <w:tcPr>
            <w:tcW w:w="27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  <w:t>协会审核意见</w:t>
            </w:r>
          </w:p>
        </w:tc>
        <w:tc>
          <w:tcPr>
            <w:tcW w:w="6627" w:type="dxa"/>
            <w:gridSpan w:val="3"/>
            <w:vAlign w:val="center"/>
          </w:tcPr>
          <w:p>
            <w:pPr>
              <w:ind w:firstLine="3840" w:firstLineChars="16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ind w:firstLine="3840" w:firstLineChars="16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ind w:firstLine="3840" w:firstLineChars="1600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>
            <w:pPr>
              <w:ind w:firstLine="3840" w:firstLineChars="160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盖章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</w:p>
          <w:p>
            <w:pPr>
              <w:ind w:firstLine="3840" w:firstLineChars="1600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/>
              <w:jc w:val="righ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   月    日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8"/>
          <w:szCs w:val="28"/>
        </w:rPr>
        <w:sectPr>
          <w:pgSz w:w="11906" w:h="16838"/>
          <w:pgMar w:top="1134" w:right="1587" w:bottom="1134" w:left="1587" w:header="851" w:footer="992" w:gutter="0"/>
          <w:cols w:space="0" w:num="1"/>
          <w:rtlGutter w:val="0"/>
          <w:docGrid w:type="lines" w:linePitch="323" w:charSpace="0"/>
        </w:sect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480" w:lineRule="exact"/>
        <w:ind w:left="0" w:right="0" w:firstLine="0"/>
        <w:jc w:val="left"/>
        <w:textAlignment w:val="auto"/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附件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：</w:t>
      </w:r>
    </w:p>
    <w:p>
      <w:pPr>
        <w:numPr>
          <w:ilvl w:val="0"/>
          <w:numId w:val="0"/>
        </w:numPr>
        <w:jc w:val="center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（二）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会员信用评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价评分表</w:t>
      </w:r>
    </w:p>
    <w:tbl>
      <w:tblPr>
        <w:tblStyle w:val="3"/>
        <w:tblW w:w="10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526"/>
        <w:gridCol w:w="5220"/>
        <w:gridCol w:w="865"/>
        <w:gridCol w:w="680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1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评价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内容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评价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内容子项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eastAsia="zh-CN"/>
              </w:rPr>
              <w:t>评价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标准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会员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自评分</w:t>
            </w: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协会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>评分</w:t>
            </w: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基本信息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经营资格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能提供有效期内营业执照的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依法缴纳社保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20分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依法为员工缴纳社保的计20分，提供</w:t>
            </w:r>
            <w:r>
              <w:t>任意 1 个月依法缴纳社会保障资金的相关材料证明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完税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依法纳税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依法纳税的计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提供</w:t>
            </w:r>
            <w:r>
              <w:t>任意 1 个月依法缴纳税收的相关材料证明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完税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优良信用信息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获奖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及资质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每获得一项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资质证书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分；每获得一项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市级及以上的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奖项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或书面表扬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税务部门纳税信用等级A级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计2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分；B级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计1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spacing w:val="-11"/>
                <w:sz w:val="21"/>
                <w:szCs w:val="21"/>
                <w:lang w:val="en-US" w:eastAsia="zh-CN"/>
              </w:rPr>
              <w:t>含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21"/>
                <w:szCs w:val="21"/>
              </w:rPr>
              <w:t>政府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21"/>
                <w:szCs w:val="21"/>
                <w:lang w:val="en-US" w:eastAsia="zh-CN"/>
              </w:rPr>
              <w:t>和行业</w:t>
            </w:r>
            <w:r>
              <w:rPr>
                <w:rFonts w:hint="eastAsia" w:ascii="宋体" w:hAnsi="宋体" w:eastAsia="宋体" w:cs="宋体"/>
                <w:color w:val="auto"/>
                <w:spacing w:val="-11"/>
                <w:sz w:val="21"/>
                <w:szCs w:val="21"/>
              </w:rPr>
              <w:t>协会颁发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社会贡献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每参加一次抢险救灾、扶贫、捐款等公益性活动的计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分（同一个对象或活动内容的计一次）。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协会活动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积极缴纳会费的计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为行业做出贡献的计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积极参加协会活动的计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参加1次活动计1分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125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不良信用信息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违规情况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每出现一次停业整顿扣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每出现一次资质挂靠行为的扣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每出现一次违规纳税行为的扣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每发生一项相关信息资料造假扣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分。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被列入黑名单情况4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被省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部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)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级部门列入黑名单的扣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被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市级部门列入黑名单的扣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/次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。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9" w:hRule="atLeast"/>
          <w:jc w:val="center"/>
        </w:trPr>
        <w:tc>
          <w:tcPr>
            <w:tcW w:w="1125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相关政府网站不良信息采集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8分</w:t>
            </w:r>
          </w:p>
        </w:tc>
        <w:tc>
          <w:tcPr>
            <w:tcW w:w="52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1.国家企业信用信息公示系统“列入严重违法失信企业名单（黑名单）信息” 查询结果。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“信用中国”网站企业信用信息查询结果“严重失信主体名单”的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查询结果。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3.中国裁判文书网法定代表人行贿犯罪档案查询结果。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10" w:hanging="210" w:hangingChars="1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4.中国裁判文书网被判处合同诈骗查询结果。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经查询有违法记录的每项扣2分。</w:t>
            </w:r>
          </w:p>
        </w:tc>
        <w:tc>
          <w:tcPr>
            <w:tcW w:w="8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6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9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填报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说明</w:t>
      </w: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5" w:leftChars="0" w:hanging="315" w:hangingChars="15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1、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“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评价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内容”栏满分为100分，采取子项计分累积方法，最后得分=基本信息得分＋优良信用信息得分＋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无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不良信用信息得分。各子项当计分或扣分达到标准分值时，不再计分或扣分。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5" w:leftChars="0" w:hanging="315" w:hangingChars="15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奖项、表扬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其他计分项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及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扣分项是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评价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前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年内发生的，以发文时间为准。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315" w:leftChars="0" w:hanging="315" w:hangingChars="150"/>
        <w:textAlignment w:val="auto"/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评价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时如实提供相关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证明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材料，无相关不良信息提供“无相关不良信用信息承诺书”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  <w:lang w:val="en-US" w:eastAsia="zh-CN"/>
        </w:rPr>
        <w:t>详见附件3）</w:t>
      </w:r>
      <w:r>
        <w:rPr>
          <w:rFonts w:hint="eastAsia" w:ascii="宋体" w:hAnsi="宋体" w:eastAsia="宋体" w:cs="宋体"/>
          <w:b w:val="0"/>
          <w:bCs/>
          <w:color w:val="auto"/>
          <w:sz w:val="21"/>
          <w:szCs w:val="21"/>
        </w:rPr>
        <w:t>，并加盖单位公章。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155" w:leftChars="400" w:hanging="315" w:hangingChars="150"/>
        <w:textAlignment w:val="auto"/>
        <w:rPr>
          <w:rFonts w:hint="default" w:ascii="宋体" w:hAnsi="宋体" w:eastAsia="宋体" w:cs="宋体"/>
          <w:color w:val="auto"/>
          <w:sz w:val="21"/>
          <w:szCs w:val="21"/>
          <w:lang w:val="en-US" w:eastAsia="zh-CN"/>
        </w:rPr>
        <w:sectPr>
          <w:pgSz w:w="11906" w:h="16838"/>
          <w:pgMar w:top="1134" w:right="1587" w:bottom="1134" w:left="1587" w:header="851" w:footer="992" w:gutter="0"/>
          <w:cols w:space="0" w:num="1"/>
          <w:rtlGutter w:val="0"/>
          <w:docGrid w:type="lines" w:linePitch="323" w:charSpace="0"/>
        </w:sectPr>
      </w:pPr>
    </w:p>
    <w:p>
      <w:pP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32"/>
          <w:lang w:val="en-US" w:eastAsia="zh-CN"/>
        </w:rPr>
        <w:t>附件3：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63" w:afterLines="50"/>
        <w:jc w:val="center"/>
        <w:textAlignment w:val="auto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无不良信用信息承诺书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本公司具有履行合同、项目执行的保障能力，现本公司自愿作出以下郑重承诺：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一、本公司在上年度无发生重大质量、安全事故。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二、本公司在上年度无发生无重大经济纠纷。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三、本公司在上年度无商业贿赂、行政处罚等不良行为记录。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我单位对上述承诺的真实性负责。如有虚假，将依法承担相应责任。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widowControl w:val="0"/>
        <w:numPr>
          <w:ilvl w:val="0"/>
          <w:numId w:val="0"/>
        </w:numPr>
        <w:wordWrap w:val="0"/>
        <w:jc w:val="righ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承诺单位（公章）：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239" w:firstLineChars="1514"/>
        <w:textAlignment w:val="auto"/>
        <w:rPr>
          <w:rFonts w:hint="default" w:ascii="宋体" w:hAnsi="宋体" w:eastAsia="宋体" w:cs="宋体"/>
          <w:color w:val="auto"/>
          <w:szCs w:val="21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日期：              </w:t>
      </w:r>
    </w:p>
    <w:sectPr>
      <w:pgSz w:w="11906" w:h="16838"/>
      <w:pgMar w:top="1134" w:right="1587" w:bottom="1134" w:left="1587" w:header="851" w:footer="992" w:gutter="0"/>
      <w:cols w:space="0" w:num="1"/>
      <w:rtlGutter w:val="0"/>
      <w:docGrid w:type="lines" w:linePitch="3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4A0CFE"/>
    <w:multiLevelType w:val="singleLevel"/>
    <w:tmpl w:val="D04A0CF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NGU1NjVlYjFmZTg4MDBjNzIxZmFjYzRjYjg2MDQifQ=="/>
  </w:docVars>
  <w:rsids>
    <w:rsidRoot w:val="1B9549F8"/>
    <w:rsid w:val="01101C18"/>
    <w:rsid w:val="024E5AAE"/>
    <w:rsid w:val="03D00112"/>
    <w:rsid w:val="091F7D6B"/>
    <w:rsid w:val="0A0501E5"/>
    <w:rsid w:val="0D1722CD"/>
    <w:rsid w:val="1158440F"/>
    <w:rsid w:val="149B5D9D"/>
    <w:rsid w:val="1A4A0650"/>
    <w:rsid w:val="1B9549F8"/>
    <w:rsid w:val="1C0214A4"/>
    <w:rsid w:val="1C7166B7"/>
    <w:rsid w:val="20D32360"/>
    <w:rsid w:val="25B60C44"/>
    <w:rsid w:val="277E22DC"/>
    <w:rsid w:val="29A70B12"/>
    <w:rsid w:val="2B4C5EAE"/>
    <w:rsid w:val="2BCA04EF"/>
    <w:rsid w:val="2C946FDE"/>
    <w:rsid w:val="2D6174CD"/>
    <w:rsid w:val="2FAC1229"/>
    <w:rsid w:val="31226567"/>
    <w:rsid w:val="37B51585"/>
    <w:rsid w:val="37F41771"/>
    <w:rsid w:val="3A7002CE"/>
    <w:rsid w:val="3CEA4FE8"/>
    <w:rsid w:val="3D8C44DD"/>
    <w:rsid w:val="3DBD4389"/>
    <w:rsid w:val="3F0C7DF4"/>
    <w:rsid w:val="422B6768"/>
    <w:rsid w:val="4246232A"/>
    <w:rsid w:val="455B692F"/>
    <w:rsid w:val="45CA2E72"/>
    <w:rsid w:val="474C0AF3"/>
    <w:rsid w:val="49B80B02"/>
    <w:rsid w:val="4E1C0E70"/>
    <w:rsid w:val="4E444312"/>
    <w:rsid w:val="525A7F6F"/>
    <w:rsid w:val="56523597"/>
    <w:rsid w:val="57EA0186"/>
    <w:rsid w:val="595722F5"/>
    <w:rsid w:val="5B417656"/>
    <w:rsid w:val="5C285B63"/>
    <w:rsid w:val="5E0D433C"/>
    <w:rsid w:val="5EB56C59"/>
    <w:rsid w:val="62973378"/>
    <w:rsid w:val="632D13A8"/>
    <w:rsid w:val="68F366F0"/>
    <w:rsid w:val="6CBC4FD9"/>
    <w:rsid w:val="70643A5F"/>
    <w:rsid w:val="70AA171B"/>
    <w:rsid w:val="710E2ADE"/>
    <w:rsid w:val="72BB6ABB"/>
    <w:rsid w:val="73556F95"/>
    <w:rsid w:val="78C96A89"/>
    <w:rsid w:val="7B9B5CC3"/>
    <w:rsid w:val="7DED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2020</Words>
  <Characters>2049</Characters>
  <Lines>0</Lines>
  <Paragraphs>0</Paragraphs>
  <TotalTime>1</TotalTime>
  <ScaleCrop>false</ScaleCrop>
  <LinksUpToDate>false</LinksUpToDate>
  <CharactersWithSpaces>2220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2023-03-14T08:27:00Z</dcterms:created>
  <dc:creator>ZY-5</dc:creator>
  <cp:lastModifiedBy>ZY-5</cp:lastModifiedBy>
  <cp:lastPrinted>2023-05-29T06:19:03Z</cp:lastPrinted>
  <dcterms:modified xsi:type="dcterms:W3CDTF">2023-05-29T06:20:16Z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9ADCDF91C2F54CD792FDF4D1DB3E88DF_13</vt:lpwstr>
  </property>
</Properties>
</file>